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2" w:rsidRPr="00CA4ECA" w:rsidRDefault="00B12B41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0A0B97"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F30C82" w:rsidRPr="00CA4ECA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CD1FA5" w:rsidRPr="00CA4ECA">
        <w:rPr>
          <w:rFonts w:ascii="Times New Roman" w:hAnsi="Times New Roman"/>
          <w:b/>
          <w:sz w:val="20"/>
          <w:szCs w:val="20"/>
        </w:rPr>
        <w:t xml:space="preserve">ROWOTNEJ W RODZAJU: </w:t>
      </w:r>
    </w:p>
    <w:p w:rsidR="00F30C82" w:rsidRPr="001160C2" w:rsidRDefault="000A48E4" w:rsidP="001160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0C2">
        <w:rPr>
          <w:rFonts w:ascii="Times New Roman" w:hAnsi="Times New Roman"/>
          <w:b/>
          <w:sz w:val="20"/>
          <w:szCs w:val="20"/>
        </w:rPr>
        <w:t xml:space="preserve">PSYCHIATRIA W </w:t>
      </w:r>
      <w:r w:rsidR="00C16D46" w:rsidRPr="001160C2">
        <w:rPr>
          <w:rFonts w:ascii="Times New Roman" w:hAnsi="Times New Roman"/>
          <w:b/>
          <w:sz w:val="20"/>
          <w:szCs w:val="20"/>
        </w:rPr>
        <w:t xml:space="preserve">CAŁODOBOWYM </w:t>
      </w:r>
      <w:r w:rsidRPr="001160C2">
        <w:rPr>
          <w:rFonts w:ascii="Times New Roman" w:hAnsi="Times New Roman"/>
          <w:b/>
          <w:sz w:val="20"/>
          <w:szCs w:val="20"/>
        </w:rPr>
        <w:t>ODDZIALE PSYCHIATRYCZNYM</w:t>
      </w:r>
      <w:r w:rsidR="00C16D46" w:rsidRPr="001160C2">
        <w:rPr>
          <w:rFonts w:ascii="Times New Roman" w:hAnsi="Times New Roman"/>
          <w:b/>
          <w:sz w:val="20"/>
          <w:szCs w:val="20"/>
        </w:rPr>
        <w:t xml:space="preserve"> DLA DZIECI </w:t>
      </w:r>
      <w:r w:rsidRPr="001160C2">
        <w:rPr>
          <w:rFonts w:ascii="Times New Roman" w:hAnsi="Times New Roman"/>
          <w:b/>
          <w:sz w:val="20"/>
          <w:szCs w:val="20"/>
        </w:rPr>
        <w:t>.</w:t>
      </w:r>
    </w:p>
    <w:p w:rsidR="00E04EBC" w:rsidRPr="00CA4ECA" w:rsidRDefault="00E04EBC" w:rsidP="00850BFD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F30C82" w:rsidRPr="00CA4ECA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  <w:t>I. POSTANOWIENIA OGÓLNE</w:t>
      </w:r>
    </w:p>
    <w:p w:rsidR="00F30C82" w:rsidRPr="00CA4ECA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  <w:t>§ 1.</w:t>
      </w:r>
    </w:p>
    <w:p w:rsidR="001160C2" w:rsidRPr="009F701E" w:rsidRDefault="001160C2" w:rsidP="001160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założenia konkursu ofert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wymagania stawiane oferentom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tryb składania ofert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sposób przeprowadzania konkursu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 xml:space="preserve">tryb zgłaszania i rozpatrywania </w:t>
      </w:r>
      <w:proofErr w:type="spellStart"/>
      <w:r w:rsidRPr="009F701E">
        <w:rPr>
          <w:rFonts w:ascii="Times New Roman" w:eastAsia="Times New Roman" w:hAnsi="Times New Roman"/>
          <w:lang w:eastAsia="pl-PL"/>
        </w:rPr>
        <w:t>odwołań</w:t>
      </w:r>
      <w:proofErr w:type="spellEnd"/>
      <w:r w:rsidRPr="009F701E">
        <w:rPr>
          <w:rFonts w:ascii="Times New Roman" w:eastAsia="Times New Roman" w:hAnsi="Times New Roman"/>
          <w:lang w:eastAsia="pl-PL"/>
        </w:rPr>
        <w:t xml:space="preserve"> oraz protestów związanych z tymi czynnościami.</w:t>
      </w:r>
    </w:p>
    <w:p w:rsidR="001160C2" w:rsidRPr="009F701E" w:rsidRDefault="001160C2" w:rsidP="001160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1160C2" w:rsidRPr="009F701E" w:rsidRDefault="001160C2" w:rsidP="001160C2">
      <w:pPr>
        <w:pStyle w:val="Aaaa"/>
        <w:spacing w:before="0" w:line="240" w:lineRule="auto"/>
        <w:rPr>
          <w:rFonts w:ascii="Times New Roman" w:hAnsi="Times New Roman"/>
          <w:sz w:val="22"/>
          <w:szCs w:val="22"/>
        </w:rPr>
      </w:pPr>
      <w:r w:rsidRPr="009F701E">
        <w:rPr>
          <w:rStyle w:val="TekstZnak"/>
          <w:rFonts w:ascii="Times New Roman" w:hAnsi="Times New Roman"/>
          <w:caps w:val="0"/>
          <w:sz w:val="22"/>
          <w:szCs w:val="22"/>
        </w:rPr>
        <w:t xml:space="preserve">3.   Postępowanie prowadzone jest na podstawie </w:t>
      </w:r>
      <w:r w:rsidRPr="009F701E">
        <w:rPr>
          <w:rFonts w:ascii="Times New Roman" w:hAnsi="Times New Roman"/>
          <w:sz w:val="22"/>
          <w:szCs w:val="22"/>
        </w:rPr>
        <w:t>ustawy z dnia 15 kwietnia 2011 r. o działalności lecznicz</w:t>
      </w:r>
      <w:r w:rsidR="003D3565">
        <w:rPr>
          <w:rFonts w:ascii="Times New Roman" w:hAnsi="Times New Roman"/>
          <w:sz w:val="22"/>
          <w:szCs w:val="22"/>
        </w:rPr>
        <w:t>ej ( Dz. U. z 2022r. , poz. 633</w:t>
      </w:r>
      <w:r w:rsidRPr="009F701E">
        <w:rPr>
          <w:rFonts w:ascii="Times New Roman" w:hAnsi="Times New Roman"/>
          <w:sz w:val="22"/>
          <w:szCs w:val="22"/>
        </w:rPr>
        <w:t>) oraz ustawy z dnia 27 sierpnia 2004 r. o świadczeniach opieki zdrowotnej finansowanych z</w:t>
      </w:r>
      <w:r>
        <w:rPr>
          <w:rFonts w:ascii="Times New Roman" w:hAnsi="Times New Roman"/>
          <w:sz w:val="22"/>
          <w:szCs w:val="22"/>
        </w:rPr>
        <w:t>e środków publicznych (Dz.U.202</w:t>
      </w:r>
      <w:r w:rsidR="003D3565">
        <w:rPr>
          <w:rFonts w:ascii="Times New Roman" w:hAnsi="Times New Roman"/>
          <w:sz w:val="22"/>
          <w:szCs w:val="22"/>
        </w:rPr>
        <w:t>1</w:t>
      </w:r>
      <w:r w:rsidRPr="009F701E">
        <w:rPr>
          <w:rFonts w:ascii="Times New Roman" w:hAnsi="Times New Roman"/>
          <w:sz w:val="22"/>
          <w:szCs w:val="22"/>
        </w:rPr>
        <w:t xml:space="preserve"> r. </w:t>
      </w:r>
      <w:r w:rsidR="003D3565">
        <w:rPr>
          <w:rFonts w:ascii="Times New Roman" w:hAnsi="Times New Roman"/>
          <w:sz w:val="22"/>
          <w:szCs w:val="22"/>
        </w:rPr>
        <w:t xml:space="preserve"> poz.1285</w:t>
      </w:r>
      <w:r w:rsidRPr="009F701E">
        <w:rPr>
          <w:rFonts w:ascii="Times New Roman" w:hAnsi="Times New Roman"/>
          <w:sz w:val="22"/>
          <w:szCs w:val="22"/>
        </w:rPr>
        <w:t xml:space="preserve"> ze zm.) a także  niniejszych warunków postępowania.</w:t>
      </w:r>
    </w:p>
    <w:p w:rsidR="001160C2" w:rsidRPr="009F701E" w:rsidRDefault="001160C2" w:rsidP="0011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4. W sprawach nieuregulowanych w niniejszych "Szczegółowych warunkach konkursów ofert" zastosowanie mają przepisy i postanowienia wskazane w ust. 3.</w:t>
      </w:r>
    </w:p>
    <w:p w:rsidR="00AA2644" w:rsidRPr="00CA4ECA" w:rsidRDefault="00AA2644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AA2644" w:rsidRPr="00CA4ECA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A2644" w:rsidRPr="00CA4ECA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B07A0E" w:rsidRPr="00CA4ECA" w:rsidRDefault="00B07A0E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A2644" w:rsidRPr="00CA4ECA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85088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z dnia 15 kwietnia 2011 r. o działalności leczniczej (</w:t>
      </w:r>
      <w:r w:rsidR="003D3565">
        <w:rPr>
          <w:rFonts w:ascii="Times New Roman" w:eastAsia="Times New Roman" w:hAnsi="Times New Roman"/>
          <w:sz w:val="20"/>
          <w:szCs w:val="20"/>
          <w:lang w:eastAsia="pl-PL"/>
        </w:rPr>
        <w:t>Dz. U. Z 2022 r. poz. 633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1E7D18" w:rsidRPr="00CA4ECA">
        <w:rPr>
          <w:rFonts w:ascii="Times New Roman" w:eastAsia="Times New Roman" w:hAnsi="Times New Roman"/>
          <w:sz w:val="20"/>
          <w:szCs w:val="20"/>
          <w:lang w:eastAsia="pl-PL"/>
        </w:rPr>
        <w:t>,spełniającym warunki określone w art.18 ust. 4 i 6 wymienionej ustawy.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CA4ECA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AA2644" w:rsidRPr="00CA4ECA" w:rsidRDefault="00AA2644" w:rsidP="00850BF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B07A0E" w:rsidRPr="00CA4ECA" w:rsidRDefault="00B07A0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A2644" w:rsidRPr="00CA4ECA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III. </w:t>
      </w:r>
      <w:r w:rsidR="00AA2644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1160C2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Przedmiotem zamówienia jest wykonywanie świadczeń zdr</w:t>
      </w:r>
      <w:r w:rsidR="00790A6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owotnych rodzaju: </w:t>
      </w:r>
    </w:p>
    <w:p w:rsidR="001160C2" w:rsidRPr="00FC300C" w:rsidRDefault="001160C2" w:rsidP="00FC300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C300C">
        <w:rPr>
          <w:rFonts w:ascii="Times New Roman" w:hAnsi="Times New Roman"/>
          <w:sz w:val="20"/>
          <w:szCs w:val="20"/>
        </w:rPr>
        <w:t>PSYCHIATRIA W CAŁODOBOWYM ODDZIALE PSYCHIATRYCZNYM DLA DZIECI .</w:t>
      </w:r>
    </w:p>
    <w:p w:rsidR="00B07A0E" w:rsidRPr="00CA4ECA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 zgodnie z niżej przedstawionym szczegółowym p</w:t>
      </w:r>
      <w:r w:rsidR="0007064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rzedmiotem zamówienia. 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Szczegółowe warunki wykonywania świadczeń określają wymogi wykonywania świadczeń zawarte w szczegółowych materiałach informacyjnych opracowanych przez płatnika świadczeń, tj. Narodowy Fundusz Zdrowia, z którymi oferent może się zapoznać w siedzibie Zamawiającego oraz postanowienia zawarte we wzorze umowy.</w:t>
      </w:r>
    </w:p>
    <w:p w:rsidR="00B07A0E" w:rsidRPr="00CA4ECA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wyboru takiej ilości ofert, aby móc realizować wszystkie wymogi ilościowe, finansowe i jakościowe wykonywania świadczeń zdrowotnych, określone przez płatnika świadczeń tj. Narodowy Fundusz Zdrowia.</w:t>
      </w:r>
    </w:p>
    <w:p w:rsidR="00B07A0E" w:rsidRPr="00CA4ECA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Pr="00CA4ECA" w:rsidRDefault="006E4AD1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B07A0E" w:rsidRPr="00CA4ECA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A0E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60C2" w:rsidRDefault="001160C2" w:rsidP="00116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1160C2" w:rsidRPr="00044595" w:rsidRDefault="001160C2" w:rsidP="00116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595">
        <w:rPr>
          <w:rFonts w:ascii="Times New Roman" w:eastAsia="Times New Roman" w:hAnsi="Times New Roman"/>
        </w:rPr>
        <w:lastRenderedPageBreak/>
        <w:t>Określenie poziomu możliwości zabezpieczenia ciągłości, kompleksowości, dostępności oraz jakości udzielanych świadczeń zdrowotnych</w:t>
      </w:r>
      <w:r w:rsidRPr="0004459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1160C2" w:rsidRDefault="001160C2" w:rsidP="001160C2">
      <w:pPr>
        <w:pStyle w:val="Standard"/>
        <w:spacing w:line="276" w:lineRule="auto"/>
      </w:pPr>
      <w:r>
        <w:rPr>
          <w:rFonts w:eastAsia="Times New Roman" w:cs="Times New Roman"/>
          <w:b/>
          <w:bCs/>
          <w:sz w:val="22"/>
          <w:szCs w:val="22"/>
        </w:rPr>
        <w:t>• ciągłość:</w:t>
      </w:r>
      <w:r>
        <w:rPr>
          <w:rFonts w:eastAsia="Times New Roman" w:cs="Times New Roman"/>
          <w:sz w:val="22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1160C2" w:rsidRDefault="001160C2" w:rsidP="001160C2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kompleksowość</w:t>
      </w:r>
      <w:r>
        <w:rPr>
          <w:rFonts w:eastAsia="Times New Roman" w:cs="Times New Roman"/>
          <w:sz w:val="22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1160C2" w:rsidRDefault="001160C2" w:rsidP="001160C2">
      <w:pPr>
        <w:pStyle w:val="Standard"/>
        <w:spacing w:line="276" w:lineRule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dostępność:</w:t>
      </w:r>
      <w:r>
        <w:rPr>
          <w:rFonts w:eastAsia="Times New Roman" w:cs="Times New Roman"/>
          <w:sz w:val="22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1160C2" w:rsidRDefault="001160C2" w:rsidP="001160C2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• jakość:</w:t>
      </w:r>
      <w:r>
        <w:rPr>
          <w:rFonts w:eastAsia="Times New Roman" w:cs="Times New Roman"/>
          <w:sz w:val="22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1160C2" w:rsidRPr="00CA4ECA" w:rsidRDefault="001160C2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8F03BD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1E7D18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FE4068" w:rsidRPr="00CA4ECA" w:rsidRDefault="00FE406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CA4ECA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CA4ECA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CA4ECA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dni-3 pkt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wysoki-5pkt</w:t>
      </w:r>
    </w:p>
    <w:p w:rsidR="00F8509A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CA4ECA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średni-3 pkt       poziom wysoki-5</w:t>
      </w:r>
      <w:r w:rsidR="004736A0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pkt.</w:t>
      </w:r>
      <w:r w:rsidR="003A1F53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- 1pkt      poziom średni-3pkt         poziom wysoki-5 pkt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średni-3pkt         poziom wysoki-5pkt</w:t>
      </w:r>
    </w:p>
    <w:p w:rsidR="00FE4068" w:rsidRPr="00CA4ECA" w:rsidRDefault="00FE4068" w:rsidP="004736A0">
      <w:pPr>
        <w:spacing w:before="100" w:beforeAutospacing="1"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8F03BD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1E7D18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CA4ECA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8F03BD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II stopnia</w:t>
      </w:r>
      <w:r w:rsidR="002A37C8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specjalizac</w:t>
      </w:r>
      <w:r w:rsidR="00E04EBC" w:rsidRPr="00CA4ECA">
        <w:rPr>
          <w:rFonts w:ascii="Times New Roman" w:eastAsia="Times New Roman" w:hAnsi="Times New Roman"/>
          <w:sz w:val="20"/>
          <w:szCs w:val="20"/>
          <w:lang w:eastAsia="pl-PL"/>
        </w:rPr>
        <w:t>ji w dziedzinie psychiatrii</w:t>
      </w:r>
      <w:r w:rsidR="008C0D4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dzieci i młodzieży</w:t>
      </w:r>
      <w:r w:rsidR="001E7D18"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C16D46" w:rsidRPr="00CA4ECA" w:rsidRDefault="00E079F2" w:rsidP="00C16D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• 10 pkt za odbywanie specjalizacji</w:t>
      </w:r>
      <w:r w:rsidR="00C16D46"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1E7D18" w:rsidRPr="00CA4ECA" w:rsidRDefault="001E7D18" w:rsidP="008F03BD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indywidualnych/ indywidualnych specjalistycznych praktyk lekarskich</w:t>
      </w:r>
    </w:p>
    <w:p w:rsidR="001E7D18" w:rsidRPr="00CA4ECA" w:rsidRDefault="001E7D18" w:rsidP="008F03BD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1E7D18" w:rsidRPr="00CA4ECA" w:rsidRDefault="001E7D1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CA4ECA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CA4ECA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CA4ECA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CA4ECA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A4ECA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CA4ECA">
        <w:rPr>
          <w:rFonts w:ascii="Times New Roman" w:hAnsi="Times New Roman"/>
          <w:b/>
          <w:sz w:val="20"/>
          <w:szCs w:val="20"/>
        </w:rPr>
        <w:t>V.</w:t>
      </w:r>
      <w:r w:rsidR="007474B9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0277E3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0277E3" w:rsidRPr="000277E3" w:rsidRDefault="000277E3" w:rsidP="000277E3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277E3">
        <w:rPr>
          <w:rFonts w:ascii="Times New Roman" w:eastAsia="Times New Roman" w:hAnsi="Times New Roman"/>
          <w:sz w:val="20"/>
          <w:szCs w:val="20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CA4ECA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850BFD" w:rsidRPr="00CA4ECA" w:rsidRDefault="00850BFD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6F" w:rsidRPr="00CA4ECA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ECA">
        <w:rPr>
          <w:rFonts w:ascii="Times New Roman" w:hAnsi="Times New Roman" w:cs="Times New Roman"/>
          <w:sz w:val="20"/>
          <w:szCs w:val="20"/>
        </w:rPr>
        <w:tab/>
      </w:r>
      <w:r w:rsidR="00850BFD" w:rsidRPr="00CA4ECA">
        <w:rPr>
          <w:rFonts w:ascii="Times New Roman" w:hAnsi="Times New Roman" w:cs="Times New Roman"/>
          <w:sz w:val="20"/>
          <w:szCs w:val="20"/>
        </w:rPr>
        <w:t>VI.</w:t>
      </w:r>
      <w:r w:rsidR="00850BFD" w:rsidRPr="00CA4EC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CA4ECA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0277E3">
        <w:rPr>
          <w:rFonts w:ascii="Times New Roman" w:hAnsi="Times New Roman" w:cs="Times New Roman"/>
          <w:sz w:val="20"/>
          <w:szCs w:val="20"/>
        </w:rPr>
        <w:t xml:space="preserve"> </w:t>
      </w:r>
      <w:r w:rsidR="00B07A0E" w:rsidRPr="00CA4ECA">
        <w:rPr>
          <w:rFonts w:ascii="Times New Roman" w:hAnsi="Times New Roman" w:cs="Times New Roman"/>
          <w:sz w:val="20"/>
          <w:szCs w:val="20"/>
        </w:rPr>
        <w:t>OFERENTA</w:t>
      </w:r>
    </w:p>
    <w:p w:rsidR="0031556F" w:rsidRPr="00CA4ECA" w:rsidRDefault="002A4E8A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ECA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CA4E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Pr="00CA4ECA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CA4ECA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CA4ECA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850BFD" w:rsidRPr="00CA4ECA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  <w:bookmarkStart w:id="1" w:name="_Toc50270602"/>
    </w:p>
    <w:p w:rsidR="00316209" w:rsidRPr="00CA4ECA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="00850BFD" w:rsidRPr="00CA4ECA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CA4ECA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</w:p>
    <w:p w:rsidR="00316209" w:rsidRPr="00CA4ECA" w:rsidRDefault="001160C2" w:rsidP="001160C2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16209" w:rsidRPr="00CA4ECA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2. Zasady ogólne składania ofert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 xml:space="preserve">1)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</w:t>
      </w:r>
      <w:r w:rsidR="001160C2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</w:t>
      </w:r>
    </w:p>
    <w:p w:rsidR="005237E8" w:rsidRPr="00CA4ECA" w:rsidRDefault="005237E8" w:rsidP="00850BFD">
      <w:pPr>
        <w:keepNext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0BFD" w:rsidRPr="00CA4ECA" w:rsidRDefault="001160C2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.   Ofertę należy złożyć w pojedynczej zaklejonej kopercie, odpowiednio opisanej </w:t>
      </w:r>
      <w:r w:rsidR="00316209" w:rsidRPr="00CA4ECA">
        <w:rPr>
          <w:rFonts w:ascii="Times New Roman" w:hAnsi="Times New Roman"/>
          <w:sz w:val="20"/>
          <w:szCs w:val="20"/>
        </w:rPr>
        <w:t>w terminie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316209" w:rsidRDefault="001160C2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16209" w:rsidRPr="00CA4ECA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p w:rsidR="001160C2" w:rsidRPr="00CA4ECA" w:rsidRDefault="001160C2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1160C2" w:rsidRPr="00C7336A" w:rsidRDefault="001160C2" w:rsidP="00116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336A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1160C2" w:rsidRPr="001160C2" w:rsidRDefault="001160C2" w:rsidP="001160C2">
      <w:pPr>
        <w:pStyle w:val="Paragraf"/>
        <w:keepNext/>
        <w:spacing w:before="160" w:line="240" w:lineRule="auto"/>
        <w:jc w:val="both"/>
        <w:rPr>
          <w:rFonts w:ascii="Times New Roman" w:hAnsi="Times New Roman"/>
          <w:b w:val="0"/>
          <w:sz w:val="20"/>
        </w:rPr>
      </w:pPr>
      <w:r w:rsidRPr="001160C2">
        <w:rPr>
          <w:rFonts w:ascii="Times New Roman" w:hAnsi="Times New Roman"/>
          <w:b w:val="0"/>
          <w:sz w:val="20"/>
        </w:rPr>
        <w:t xml:space="preserve">6. Powiadomienie o wprowadzeniu zmian lub wycofaniu oferty winno zostać złożone w sposób i formie przewidzianej dla oferty, z tym, że koperta powinna być dodatkowo oznaczona dopiskiem „zmiana” lub „wycofanie”.                                               </w:t>
      </w:r>
    </w:p>
    <w:p w:rsidR="00F30C82" w:rsidRPr="00CA4ECA" w:rsidRDefault="00850BFD" w:rsidP="001160C2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 xml:space="preserve">                              VIII. SPOSÓB SKŁADANIA OFERT</w:t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</w:p>
    <w:p w:rsidR="00F30C82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Oferent może złożyć tylko jedną ofertę dotyczącą danego przedmiotu postępowania.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Ofertę składa się w siedzibie Udzielającego zamówienie w </w:t>
      </w:r>
      <w:r w:rsidR="00070F1F" w:rsidRPr="00CA4ECA">
        <w:rPr>
          <w:sz w:val="20"/>
        </w:rPr>
        <w:t>terminie i miejscu określonym w </w:t>
      </w:r>
      <w:r w:rsidRPr="00CA4ECA">
        <w:rPr>
          <w:sz w:val="20"/>
        </w:rPr>
        <w:t>ogłoszeniu o postępowaniu.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W przypadku wycofania złożonej oferty, oferent może, przed upływem terminu składania ofert, złożyć nową ofertę z za</w:t>
      </w:r>
      <w:r w:rsidR="00850BFD" w:rsidRPr="00CA4ECA">
        <w:rPr>
          <w:sz w:val="20"/>
        </w:rPr>
        <w:t xml:space="preserve">chowaniem warunków określonych </w:t>
      </w:r>
      <w:r w:rsidRPr="00CA4ECA">
        <w:rPr>
          <w:sz w:val="20"/>
        </w:rPr>
        <w:t>w  warunkach postępowania.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Po upływie terminu składania ofert, oferent jest związany ofertą do czasu rozstrzygnięcia postępowania.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CA4ECA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CA4ECA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CA4ECA" w:rsidRDefault="00F30C82" w:rsidP="00850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="00850BFD" w:rsidRPr="00CA4ECA">
        <w:rPr>
          <w:rFonts w:ascii="Times New Roman" w:hAnsi="Times New Roman"/>
          <w:b/>
          <w:sz w:val="20"/>
          <w:szCs w:val="20"/>
        </w:rPr>
        <w:t>IX. ZASADY PRZEPROWADZENIA POSTEPOWANIA</w:t>
      </w:r>
    </w:p>
    <w:p w:rsidR="00F30C82" w:rsidRPr="00CA4ECA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</w:p>
    <w:p w:rsidR="00F30C82" w:rsidRPr="00CA4ECA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CA4ECA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CA4ECA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CA4ECA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CA4ECA" w:rsidRDefault="00F30C82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CA4ECA"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F30C82" w:rsidRPr="00CA4ECA" w:rsidRDefault="00F30C82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CA4ECA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CA4ECA">
        <w:rPr>
          <w:rFonts w:ascii="Times New Roman" w:hAnsi="Times New Roman"/>
          <w:sz w:val="20"/>
          <w:szCs w:val="20"/>
        </w:rPr>
        <w:t xml:space="preserve"> </w:t>
      </w:r>
      <w:r w:rsidRPr="00CA4ECA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CA4ECA">
        <w:rPr>
          <w:rFonts w:ascii="Times New Roman" w:hAnsi="Times New Roman"/>
          <w:sz w:val="20"/>
          <w:szCs w:val="20"/>
        </w:rPr>
        <w:t>j postępowanie w </w:t>
      </w:r>
      <w:r w:rsidRPr="00CA4ECA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CA4ECA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CA4ECA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CA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7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E5B9A"/>
    <w:multiLevelType w:val="hybridMultilevel"/>
    <w:tmpl w:val="D93C5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16806"/>
    <w:multiLevelType w:val="hybridMultilevel"/>
    <w:tmpl w:val="EF647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19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17"/>
  </w:num>
  <w:num w:numId="14">
    <w:abstractNumId w:val="20"/>
  </w:num>
  <w:num w:numId="15">
    <w:abstractNumId w:val="3"/>
  </w:num>
  <w:num w:numId="16">
    <w:abstractNumId w:val="18"/>
  </w:num>
  <w:num w:numId="17">
    <w:abstractNumId w:val="12"/>
  </w:num>
  <w:num w:numId="18">
    <w:abstractNumId w:val="2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277E3"/>
    <w:rsid w:val="0007064D"/>
    <w:rsid w:val="00070F1F"/>
    <w:rsid w:val="00095409"/>
    <w:rsid w:val="000A0B97"/>
    <w:rsid w:val="000A48E4"/>
    <w:rsid w:val="001160C2"/>
    <w:rsid w:val="00130B86"/>
    <w:rsid w:val="001E7D18"/>
    <w:rsid w:val="002629B5"/>
    <w:rsid w:val="002A37C8"/>
    <w:rsid w:val="002A4E8A"/>
    <w:rsid w:val="002F2114"/>
    <w:rsid w:val="0031556F"/>
    <w:rsid w:val="00316209"/>
    <w:rsid w:val="00395D02"/>
    <w:rsid w:val="003A1F53"/>
    <w:rsid w:val="003D3565"/>
    <w:rsid w:val="003E76D3"/>
    <w:rsid w:val="0041218F"/>
    <w:rsid w:val="00424C6D"/>
    <w:rsid w:val="004736A0"/>
    <w:rsid w:val="004C53F7"/>
    <w:rsid w:val="005237E8"/>
    <w:rsid w:val="00586C19"/>
    <w:rsid w:val="006453AE"/>
    <w:rsid w:val="00692788"/>
    <w:rsid w:val="00694CD5"/>
    <w:rsid w:val="006B1F30"/>
    <w:rsid w:val="006C4D56"/>
    <w:rsid w:val="006E4AD1"/>
    <w:rsid w:val="007474B9"/>
    <w:rsid w:val="00790A64"/>
    <w:rsid w:val="007E4ED9"/>
    <w:rsid w:val="0084546E"/>
    <w:rsid w:val="0085088D"/>
    <w:rsid w:val="00850BFD"/>
    <w:rsid w:val="008C0D44"/>
    <w:rsid w:val="008F03BD"/>
    <w:rsid w:val="00A3729B"/>
    <w:rsid w:val="00AA2644"/>
    <w:rsid w:val="00AC2851"/>
    <w:rsid w:val="00B07A0E"/>
    <w:rsid w:val="00B12B41"/>
    <w:rsid w:val="00B744DC"/>
    <w:rsid w:val="00BC0A22"/>
    <w:rsid w:val="00BE12CA"/>
    <w:rsid w:val="00C16D46"/>
    <w:rsid w:val="00C70DED"/>
    <w:rsid w:val="00C77431"/>
    <w:rsid w:val="00CA4ECA"/>
    <w:rsid w:val="00CC427F"/>
    <w:rsid w:val="00CD1FA5"/>
    <w:rsid w:val="00D07A3B"/>
    <w:rsid w:val="00D2071F"/>
    <w:rsid w:val="00D654BF"/>
    <w:rsid w:val="00D90031"/>
    <w:rsid w:val="00E00191"/>
    <w:rsid w:val="00E04EBC"/>
    <w:rsid w:val="00E079F2"/>
    <w:rsid w:val="00F30C82"/>
    <w:rsid w:val="00F311D0"/>
    <w:rsid w:val="00F562B5"/>
    <w:rsid w:val="00F82AF6"/>
    <w:rsid w:val="00F8509A"/>
    <w:rsid w:val="00FB0418"/>
    <w:rsid w:val="00FC300C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Standard">
    <w:name w:val="Standard"/>
    <w:rsid w:val="001160C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Standard">
    <w:name w:val="Standard"/>
    <w:rsid w:val="001160C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2A49-6723-4226-9A90-A3294E8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6</cp:revision>
  <cp:lastPrinted>2011-10-31T08:54:00Z</cp:lastPrinted>
  <dcterms:created xsi:type="dcterms:W3CDTF">2021-12-02T10:07:00Z</dcterms:created>
  <dcterms:modified xsi:type="dcterms:W3CDTF">2023-03-15T06:32:00Z</dcterms:modified>
</cp:coreProperties>
</file>