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 xml:space="preserve">WARUNKI POSTĘPOWANIA DOTYCZĄCE ZAWIERANIA UMÓW O UDZIELANIE ŚWIADCZEŃ OPIEKI ZDROWOTNEJ W RODZAJU: 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contextualSpacing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P</w:t>
      </w:r>
      <w:r>
        <w:rPr>
          <w:rFonts w:ascii="Times New Roman" w:hAnsi="Times New Roman"/>
          <w:b/>
          <w:sz w:val="20"/>
          <w:szCs w:val="20"/>
        </w:rPr>
        <w:t>sychiatria w całodobowym oddziale psychiatrycznym dla młodzieży.</w:t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ab/>
        <w:tab/>
        <w:tab/>
        <w:t>I. POSTANOWIENIA OGÓLNE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  <w:t>§ 1.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założenia konkursu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wymagania stawiane oferentom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tryb składania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sposób przeprowadzania konkursu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tryb zgłaszania i rozpatrywania odwołań oraz protestów związanych z tymi czynnościami.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>
      <w:pPr>
        <w:pStyle w:val="Aaaa"/>
        <w:spacing w:lineRule="auto" w:line="240" w:before="0" w:after="0"/>
        <w:rPr>
          <w:rFonts w:ascii="Times New Roman" w:hAnsi="Times New Roman"/>
          <w:sz w:val="22"/>
          <w:szCs w:val="22"/>
        </w:rPr>
      </w:pPr>
      <w:r>
        <w:rPr>
          <w:rStyle w:val="TekstZnak"/>
          <w:rFonts w:ascii="Times New Roman" w:hAnsi="Times New Roman"/>
          <w:caps w:val="false"/>
          <w:smallCaps w:val="false"/>
          <w:sz w:val="22"/>
          <w:szCs w:val="22"/>
        </w:rPr>
        <w:t xml:space="preserve">3.   Postępowanie prowadzone jest na podstawie </w:t>
      </w:r>
      <w:r>
        <w:rPr>
          <w:rFonts w:ascii="Times New Roman" w:hAnsi="Times New Roman"/>
          <w:sz w:val="22"/>
          <w:szCs w:val="22"/>
        </w:rPr>
        <w:t>ustawy z dnia 15 kwietnia 2011 r. o działalności leczniczej ( Dz. U. z 2023r. , poz. 991) oraz ustawy z dnia 27 sierpnia 2004 r. o świadczeniach opieki zdrowotnej finansowanych ze środków publicznych (Dz.U.2021 r.  poz.1285 ze zm.) a także  niniejszych warunków postępowania.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4. W sprawach nieuregulowanych w niniejszych "Szczegółowych warunkach konkursów ofert" zastosowanie mają przepisy i postanowienia wskazane w ust. 3.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II. DEFINICJE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Oferencie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z dnia 15 kwietnia 2011 r. o działalności leczniczej (Dz. U. Z 2023 r. poz. 991) ,spełniającym warunki określone w art.18 ust. 4 i 6 wymienionej ustawy.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do niniejszych warunków</w:t>
      </w:r>
    </w:p>
    <w:p>
      <w:pPr>
        <w:pStyle w:val="Normal"/>
        <w:spacing w:lineRule="auto" w:line="240" w:before="0" w:after="0"/>
        <w:ind w:left="426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FF0000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III. PRZEDMIOT ZAMÓWIENIA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P</w:t>
      </w:r>
      <w:r>
        <w:rPr>
          <w:rFonts w:ascii="Times New Roman" w:hAnsi="Times New Roman"/>
          <w:b/>
          <w:sz w:val="20"/>
          <w:szCs w:val="20"/>
        </w:rPr>
        <w:t>sychiatria w całodobowym oddziale psychiatrycznym dla młodzieży</w:t>
      </w:r>
    </w:p>
    <w:p>
      <w:pPr>
        <w:pStyle w:val="ListParagraph"/>
        <w:widowControl w:val="false"/>
        <w:spacing w:lineRule="auto" w:line="240" w:before="0" w:after="0"/>
        <w:contextualSpacing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ab/>
        <w:tab/>
        <w:t>IV. KRYTERIA OCENY OFERT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Komisja konkursowa dokona wyboru oferty na podstawie sumy punktów za poszczególne kryteria.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Dokonując wyboru najkorzystniejszych ofert komisja konkursowa kieruje się kryteriami: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- </w:t>
      </w:r>
      <w:r>
        <w:rPr>
          <w:rFonts w:eastAsia="Times New Roman" w:ascii="Times New Roman" w:hAnsi="Times New Roman"/>
          <w:b/>
          <w:lang w:eastAsia="pl-PL"/>
        </w:rPr>
        <w:t>ceną świadczenia (C)</w:t>
      </w:r>
      <w:r>
        <w:rPr>
          <w:rFonts w:eastAsia="Times New Roman" w:ascii="Times New Roman" w:hAnsi="Times New Roman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60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ab/>
        <w:t xml:space="preserve">                       cena minimalna wg.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Wartość pkt. C = ------------------------------------------ x maks. ilość pkt.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ab/>
        <w:t xml:space="preserve">                          cena ofert ocenianej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-  </w:t>
      </w:r>
      <w:r>
        <w:rPr>
          <w:rFonts w:eastAsia="Times New Roman" w:ascii="Times New Roman" w:hAnsi="Times New Roman"/>
          <w:b/>
          <w:lang w:eastAsia="pl-PL"/>
        </w:rPr>
        <w:t>dostępność</w:t>
      </w:r>
      <w:r>
        <w:rPr>
          <w:rFonts w:eastAsia="Times New Roman" w:ascii="Times New Roman" w:hAnsi="Times New Roman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  <w:r>
        <w:rPr>
          <w:rFonts w:eastAsia="Times New Roman" w:ascii="Times New Roman" w:hAnsi="Times New Roman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FF0000"/>
          <w:lang w:eastAsia="pl-PL"/>
        </w:rPr>
      </w:pPr>
      <w:r>
        <w:rPr>
          <w:rFonts w:eastAsia="Times New Roman" w:ascii="Times New Roman" w:hAnsi="Times New Roman"/>
          <w:color w:val="FF0000"/>
          <w:lang w:eastAsia="pl-PL"/>
        </w:rPr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>Wymiar godzin do 120- 10 pkt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>Wymiar godzin powyżej 120 – 20 pkt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b/>
          <w:bCs/>
          <w:color w:val="000000"/>
          <w:sz w:val="22"/>
          <w:szCs w:val="22"/>
          <w:u w:val="single"/>
        </w:rPr>
      </w:pPr>
      <w:r>
        <w:rPr>
          <w:rFonts w:eastAsia="Times New Roman" w:ascii="Times New Roman" w:hAnsi="Times New Roman"/>
          <w:b/>
          <w:bCs/>
          <w:color w:val="000000"/>
          <w:sz w:val="22"/>
          <w:szCs w:val="22"/>
          <w:u w:val="single"/>
          <w:lang w:eastAsia="pl-PL"/>
        </w:rPr>
        <w:t>dotyczy indywidualnych specjalistycznych praktyk lekarskich: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    </w:t>
      </w:r>
      <w:r>
        <w:rPr>
          <w:rFonts w:eastAsia="Times New Roman" w:ascii="Times New Roman" w:hAnsi="Times New Roman"/>
          <w:lang w:eastAsia="pl-PL"/>
        </w:rPr>
        <w:t xml:space="preserve">-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      </w:t>
      </w:r>
      <w:r>
        <w:rPr>
          <w:rFonts w:eastAsia="Times New Roman" w:ascii="Times New Roman" w:hAnsi="Times New Roman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15 pkt za posiadanie stopnia specjalizacji z psychiatrii dzieci i młodzieży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/>
        <w:t xml:space="preserve">• </w:t>
      </w:r>
      <w:r>
        <w:rPr>
          <w:rFonts w:eastAsia="Times New Roman" w:ascii="Times New Roman" w:hAnsi="Times New Roman"/>
          <w:sz w:val="22"/>
          <w:szCs w:val="22"/>
          <w:lang w:eastAsia="pl-PL"/>
        </w:rPr>
        <w:t>5 pkt staż  realizacji przedmiotowych świadczeń przekraczający 5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spacing w:lineRule="auto" w:line="240" w:before="0" w:after="0"/>
        <w:jc w:val="both"/>
        <w:rPr>
          <w:u w:val="single"/>
        </w:rPr>
      </w:pPr>
      <w:r>
        <w:rPr>
          <w:rFonts w:eastAsia="Times New Roman" w:ascii="Times New Roman" w:hAnsi="Times New Roman"/>
          <w:u w:val="single"/>
          <w:lang w:eastAsia="pl-PL"/>
        </w:rPr>
        <w:t>d</w:t>
      </w:r>
      <w:r>
        <w:rPr>
          <w:rFonts w:eastAsia="Times New Roman" w:ascii="Times New Roman" w:hAnsi="Times New Roman"/>
          <w:b/>
          <w:bCs/>
          <w:u w:val="single"/>
          <w:lang w:eastAsia="pl-PL"/>
        </w:rPr>
        <w:t>otyczy podmiotów leczniczych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15 pkt za posiadanie  specjalizacji z  psychiatrii dzieci i młodzieży - minimum dwóch  lekarzy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10 pkt za posiadanie specjalizacji z psychiatrii dzieci i młodzieży - – minimum  jeden lekarz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 </w:t>
      </w:r>
      <w:r>
        <w:rPr>
          <w:rFonts w:eastAsia="Times New Roman" w:ascii="Times New Roman" w:hAnsi="Times New Roman"/>
          <w:sz w:val="22"/>
          <w:szCs w:val="22"/>
          <w:lang w:eastAsia="pl-PL"/>
        </w:rPr>
        <w:t>5 pkt staż  realizacji przedmiotowych świadczeń przekraczający 5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FF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eastAsia="Times New Roman" w:ascii="Times New Roman" w:hAnsi="Times New Roman"/>
          <w:b/>
          <w:lang w:eastAsia="pl-PL"/>
        </w:rPr>
        <w:t>C + D + K = wartość punktowa oferty</w:t>
      </w:r>
      <w:r>
        <w:rPr>
          <w:rFonts w:eastAsia="Times New Roman" w:ascii="Times New Roman" w:hAnsi="Times New Roman"/>
          <w:lang w:eastAsia="pl-PL"/>
        </w:rPr>
        <w:t>. Maksymalna wartość punktowa oferty = 100.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</w:t>
      </w:r>
      <w:r>
        <w:rPr>
          <w:rFonts w:ascii="Times New Roman" w:hAnsi="Times New Roman"/>
          <w:b/>
          <w:sz w:val="20"/>
          <w:szCs w:val="20"/>
        </w:rPr>
        <w:t xml:space="preserve">V.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ab/>
        <w:t>VI.</w:t>
      </w:r>
      <w:r>
        <w:rPr>
          <w:rFonts w:cs="Times New Roman" w:ascii="Times New Roman" w:hAnsi="Times New Roman"/>
          <w:b w:val="false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INFORMACJA O DOKUMENTACH ZAŁĄCZANYCH PRZEZ  OFERENTA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0" w:name="_Toc50270602"/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  <w:tab/>
        <w:t xml:space="preserve">            VII. SPOSÓB PRZYGOTOWANIA OFERTY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1.Oferent zobowiązany jest złożyć ofertę w formie pisemnej.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…......................................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bookmarkEnd w:id="0"/>
    </w:p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b w:val="false"/>
          <w:sz w:val="20"/>
        </w:rPr>
      </w:pPr>
      <w:r>
        <w:rPr>
          <w:rFonts w:ascii="Times New Roman" w:hAnsi="Times New Roman"/>
          <w:b w:val="false"/>
          <w:sz w:val="20"/>
        </w:rPr>
        <w:t xml:space="preserve">6. Powiadomienie o wprowadzeniu zmian lub wycofaniu oferty winno zostać złożone w sposób i formie przewidzianej dla oferty, z tym, że koperta powinna być dodatkowo oznaczona dopiskiem „zmiana” lub „wycofanie”.                                               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</w:t>
      </w:r>
      <w:r>
        <w:rPr>
          <w:rFonts w:ascii="Times New Roman" w:hAnsi="Times New Roman"/>
          <w:color w:val="auto"/>
          <w:sz w:val="20"/>
        </w:rPr>
        <w:t>VIII. SPOSÓB SKŁADANIA OFERT</w:t>
        <w:tab/>
        <w:tab/>
        <w:tab/>
        <w:tab/>
        <w:tab/>
        <w:tab/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W przypadku wezwania oferenta przez komisję do usunięcia braków formalnych oferty, oferent wykonuje wskazane czynności w wyznaczonym terminie pod rygorem nieważności,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>
      <w:pPr>
        <w:pStyle w:val="Normal"/>
        <w:spacing w:lineRule="auto" w:line="240" w:before="0" w:after="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  <w:t>IX. ZASADY PRZEPROWADZENIA POSTĘPOWANIA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1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  <w:br/>
        <w:t>w ust.1 o ile komisja konkursowa liczyć będzie, pomimo wyłączenia jej członka, co najmniej trzy osoby.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</w:r>
      <w:bookmarkEnd w:id="1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>
      <w:pPr>
        <w:pStyle w:val="Normal"/>
        <w:spacing w:lineRule="auto" w:line="240" w:before="0" w:after="20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54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a0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pl-PL" w:eastAsia="en-US" w:bidi="ar-SA"/>
    </w:rPr>
  </w:style>
  <w:style w:type="paragraph" w:styleId="Heading7">
    <w:name w:val="Heading 7"/>
    <w:basedOn w:val="Normal"/>
    <w:next w:val="Normal"/>
    <w:link w:val="Nagwek7Znak"/>
    <w:qFormat/>
    <w:rsid w:val="00f30c82"/>
    <w:pPr>
      <w:spacing w:lineRule="auto" w:line="240" w:before="240" w:after="60"/>
      <w:outlineLvl w:val="6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7Znak" w:customStyle="1">
    <w:name w:val="Nagłówek 7 Znak"/>
    <w:basedOn w:val="DefaultParagraphFont"/>
    <w:qFormat/>
    <w:rsid w:val="00f30c82"/>
    <w:rPr>
      <w:rFonts w:eastAsia="Times New Roman" w:cs="Times New Roman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BodyText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styleId="TekstpodstawowyZnak" w:customStyle="1">
    <w:name w:val="Tekst podstawowy Znak"/>
    <w:basedOn w:val="DefaultParagraphFont"/>
    <w:qFormat/>
    <w:rsid w:val="00f30c82"/>
    <w:rPr>
      <w:rFonts w:eastAsia="Times New Roman" w:cs="Times New Roman"/>
      <w:sz w:val="20"/>
      <w:szCs w:val="20"/>
      <w:lang w:eastAsia="pl-PL"/>
    </w:rPr>
  </w:style>
  <w:style w:type="character" w:styleId="TekstZnak" w:customStyle="1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86c19"/>
    <w:rPr>
      <w:rFonts w:ascii="Tahoma" w:hAnsi="Tahoma" w:eastAsia="Calibri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f30c82"/>
    <w:pPr>
      <w:spacing w:lineRule="auto" w:line="240" w:before="0" w:after="120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Text3">
    <w:name w:val="Body Text 3"/>
    <w:basedOn w:val="Normal"/>
    <w:link w:val="Tekstpodstawowy3Znak"/>
    <w:qFormat/>
    <w:rsid w:val="00f30c82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0"/>
      <w:lang w:eastAsia="pl-PL"/>
    </w:rPr>
  </w:style>
  <w:style w:type="paragraph" w:styleId="Rozdzia" w:customStyle="1">
    <w:name w:val="Rozdział"/>
    <w:basedOn w:val="Normal"/>
    <w:qFormat/>
    <w:rsid w:val="00f30c82"/>
    <w:pPr>
      <w:spacing w:lineRule="auto" w:line="360" w:before="0" w:after="0"/>
    </w:pPr>
    <w:rPr>
      <w:rFonts w:ascii="Arial" w:hAnsi="Arial" w:eastAsia="Times New Roman" w:cs="Arial"/>
      <w:b/>
      <w:sz w:val="24"/>
      <w:szCs w:val="24"/>
      <w:lang w:eastAsia="pl-PL"/>
    </w:rPr>
  </w:style>
  <w:style w:type="paragraph" w:styleId="Paragraf" w:customStyle="1">
    <w:name w:val="Paragraf"/>
    <w:basedOn w:val="BodyText3"/>
    <w:qFormat/>
    <w:rsid w:val="00f30c82"/>
    <w:pPr>
      <w:spacing w:lineRule="auto" w:line="360" w:before="120" w:after="0"/>
      <w:jc w:val="center"/>
    </w:pPr>
    <w:rPr>
      <w:rFonts w:ascii="Arial" w:hAnsi="Arial"/>
      <w:b/>
      <w:color w:val="000000"/>
      <w:sz w:val="24"/>
    </w:rPr>
  </w:style>
  <w:style w:type="paragraph" w:styleId="Aaaa" w:customStyle="1">
    <w:name w:val="Aaaa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8"/>
      <w:szCs w:val="24"/>
      <w:lang w:eastAsia="pl-PL"/>
    </w:rPr>
  </w:style>
  <w:style w:type="paragraph" w:styleId="Tekst" w:customStyle="1">
    <w:name w:val="Tekst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30c8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86c1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b5"/>
    <w:pPr>
      <w:spacing w:before="0" w:after="200"/>
      <w:ind w:left="720"/>
      <w:contextualSpacing/>
    </w:pPr>
    <w:rPr/>
  </w:style>
  <w:style w:type="paragraph" w:styleId="Standard" w:customStyle="1">
    <w:name w:val="Standard"/>
    <w:qFormat/>
    <w:rsid w:val="001160c2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rial Unicode MS" w:cs="Tahoma"/>
      <w:color w:val="auto"/>
      <w:kern w:val="2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12168-0CE4-4DDF-B90C-C5B1AB707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LibreOffice/7.6.2.1$Windows_X86_64 LibreOffice_project/56f7684011345957bbf33a7ee678afaf4d2ba333</Application>
  <AppVersion>15.0000</AppVersion>
  <Pages>4</Pages>
  <Words>1502</Words>
  <Characters>9827</Characters>
  <CharactersWithSpaces>11514</CharactersWithSpaces>
  <Paragraphs>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2022-10-12T12:07:00Z</dcterms:created>
  <dc:creator>Laptop1</dc:creator>
  <dc:description/>
  <dc:language>pl-PL</dc:language>
  <cp:lastModifiedBy/>
  <cp:lastPrinted>2011-10-31T08:54:00Z</cp:lastPrinted>
  <dcterms:modified xsi:type="dcterms:W3CDTF">2023-11-11T19:39:05Z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