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WARUNKI POSTĘPOWANIA DOTYCZĄCE ZAWIERANIA UMÓW O UDZIELANIE ŚWIADCZEŃ OPIEKI ZDROWOTNEJ W RODZAJU: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porady psychiatryczne w Poradni Zdrowia Psychicznego dla dzieci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2023 r. poz. 991) ,spełniającym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0"/>
          <w:szCs w:val="20"/>
        </w:rPr>
        <w:t>porady psychiatryczne w Poradni Zdrowia Psychicznego dla dzieci</w:t>
      </w:r>
    </w:p>
    <w:p>
      <w:pPr>
        <w:pStyle w:val="ListParagraph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  2 razy w tygodniu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  3 razy w tygodniu 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powyżej 3 razy w tygodniu 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specjalizacji z psychiatrii dzieci i młodzieży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dzieci i młodzieży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dzieci i młodzieży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5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1160c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3912A-81D3-47AC-B46D-4BA9CDF7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LibreOffice/7.6.2.1$Windows_X86_64 LibreOffice_project/56f7684011345957bbf33a7ee678afaf4d2ba333</Application>
  <AppVersion>15.0000</AppVersion>
  <Pages>4</Pages>
  <Words>1527</Words>
  <Characters>9917</Characters>
  <CharactersWithSpaces>11634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2023-11-08T11:14:00Z</dcterms:created>
  <dc:creator>Laptop1</dc:creator>
  <dc:description/>
  <dc:language>pl-PL</dc:language>
  <cp:lastModifiedBy/>
  <cp:lastPrinted>2011-10-31T08:54:00Z</cp:lastPrinted>
  <dcterms:modified xsi:type="dcterms:W3CDTF">2023-11-12T14:48:52Z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