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/>
          <w:b/>
        </w:rPr>
        <w:tab/>
        <w:tab/>
        <w:t>-Załącznik nr    -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WARUNKI POSTĘPOWANIA DOTYCZĄCE ZAWARCIA UMOWY O UDZIELANIE ŚWIADCZEŃ  ZDROWOTNYCH W RODZAJU: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PORADY PSYCHIATRYCZNE W PORADNI ZDROWIA PSYCHICZNEGO</w:t>
      </w:r>
    </w:p>
    <w:p>
      <w:pPr>
        <w:pStyle w:val="Heading7"/>
        <w:spacing w:before="0" w:after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Heading7"/>
        <w:spacing w:before="0" w:after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ab/>
        <w:tab/>
        <w:tab/>
        <w:t>I. POSTANOWIENIA OGÓLNE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ab/>
        <w:tab/>
        <w:tab/>
        <w:tab/>
        <w:tab/>
        <w:tab/>
        <w:t>§ 1.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założenia konkursu ofert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wymagania stawiane oferentom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tryb składania ofert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sposób przeprowadzania konkursu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tryb zgłaszania i rozpatrywania odwołań oraz protestów związanych z tymi czynnościami.</w:t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>
      <w:pPr>
        <w:pStyle w:val="Aaaa"/>
        <w:spacing w:lineRule="auto" w:line="240" w:before="0" w:after="0"/>
        <w:rPr>
          <w:rFonts w:ascii="Times New Roman" w:hAnsi="Times New Roman"/>
          <w:sz w:val="22"/>
          <w:szCs w:val="22"/>
        </w:rPr>
      </w:pPr>
      <w:r>
        <w:rPr>
          <w:rStyle w:val="TekstZnak"/>
          <w:rFonts w:ascii="Times New Roman" w:hAnsi="Times New Roman"/>
          <w:caps w:val="false"/>
          <w:smallCaps w:val="false"/>
          <w:sz w:val="22"/>
          <w:szCs w:val="22"/>
        </w:rPr>
        <w:t xml:space="preserve">3.   Postępowanie prowadzone jest na podstawie </w:t>
      </w:r>
      <w:r>
        <w:rPr>
          <w:rFonts w:ascii="Times New Roman" w:hAnsi="Times New Roman"/>
          <w:sz w:val="22"/>
          <w:szCs w:val="22"/>
        </w:rPr>
        <w:t>ustawy z dnia 15 kwietnia 2011 r. o działalności leczniczej (</w:t>
      </w:r>
      <w:r>
        <w:rPr>
          <w:rFonts w:ascii="Times New Roman" w:hAnsi="Times New Roman"/>
          <w:sz w:val="20"/>
          <w:szCs w:val="20"/>
        </w:rPr>
        <w:t>Dz. U. z 202</w:t>
      </w:r>
      <w:r>
        <w:rPr>
          <w:rFonts w:ascii="Times New Roman" w:hAnsi="Times New Roman"/>
          <w:sz w:val="20"/>
          <w:szCs w:val="20"/>
        </w:rPr>
        <w:t>3</w:t>
      </w:r>
      <w:r>
        <w:rPr>
          <w:rFonts w:ascii="Times New Roman" w:hAnsi="Times New Roman"/>
          <w:sz w:val="20"/>
          <w:szCs w:val="20"/>
        </w:rPr>
        <w:t xml:space="preserve"> poz. </w:t>
      </w:r>
      <w:r>
        <w:rPr>
          <w:rFonts w:ascii="Times New Roman" w:hAnsi="Times New Roman"/>
          <w:sz w:val="20"/>
          <w:szCs w:val="20"/>
        </w:rPr>
        <w:t>991</w:t>
      </w:r>
      <w:r>
        <w:rPr>
          <w:rFonts w:ascii="Times New Roman" w:hAnsi="Times New Roman"/>
          <w:sz w:val="22"/>
          <w:szCs w:val="22"/>
        </w:rPr>
        <w:t>) oraz ustawy z dnia 27 sierpnia 2004 r. o świadczeniach opieki zdrowotnej finansowanych ze środków publicznych (Dz.U.202</w:t>
      </w:r>
      <w:r>
        <w:rPr>
          <w:rFonts w:ascii="Times New Roman" w:hAnsi="Times New Roman"/>
          <w:sz w:val="22"/>
          <w:szCs w:val="22"/>
        </w:rPr>
        <w:t>1</w:t>
      </w:r>
      <w:r>
        <w:rPr>
          <w:rFonts w:ascii="Times New Roman" w:hAnsi="Times New Roman"/>
          <w:sz w:val="22"/>
          <w:szCs w:val="22"/>
        </w:rPr>
        <w:t xml:space="preserve"> poz. 1</w:t>
      </w:r>
      <w:r>
        <w:rPr>
          <w:rFonts w:ascii="Times New Roman" w:hAnsi="Times New Roman"/>
          <w:sz w:val="22"/>
          <w:szCs w:val="22"/>
        </w:rPr>
        <w:t>285</w:t>
      </w:r>
      <w:r>
        <w:rPr>
          <w:rFonts w:ascii="Times New Roman" w:hAnsi="Times New Roman"/>
          <w:sz w:val="22"/>
          <w:szCs w:val="22"/>
        </w:rPr>
        <w:t>) a także  niniejszych warunków postępowania.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4. W sprawach nieuregulowanych w niniejszych "Szczegółowych warunkach konkursów ofert" zastosowanie mają przepisy i postanowienia wskazane w ust. 3.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 xml:space="preserve">                                     </w:t>
      </w:r>
      <w:r>
        <w:rPr>
          <w:rFonts w:eastAsia="Times New Roman" w:ascii="Times New Roman" w:hAnsi="Times New Roman"/>
          <w:b/>
          <w:lang w:eastAsia="pl-PL"/>
        </w:rPr>
        <w:t xml:space="preserve">II. DEFINICJE </w:t>
      </w:r>
      <w:r>
        <w:rPr>
          <w:rFonts w:eastAsia="Times New Roman" w:ascii="Times New Roman" w:hAnsi="Times New Roman"/>
          <w:lang w:eastAsia="pl-PL"/>
        </w:rPr>
        <w:t xml:space="preserve">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Ilekroć w "Szczegółowych warunkach konkursów ofert" oraz w załącznikach do tego dokumentu jest mowa o: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Oferencie</w:t>
      </w:r>
      <w:r>
        <w:rPr>
          <w:rFonts w:eastAsia="Times New Roman" w:ascii="Times New Roman" w:hAnsi="Times New Roman"/>
          <w:lang w:eastAsia="pl-PL"/>
        </w:rPr>
        <w:t xml:space="preserve"> - to rozumie się przez to świadczeniodawcę w rozumieniu art. 26 ust.1 ustawy  z dnia 15 kwietnia 2011 r. o działalności leczniczej (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Dz. U. z 202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3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poz.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991</w:t>
      </w:r>
      <w:r>
        <w:rPr>
          <w:rFonts w:eastAsia="Times New Roman" w:ascii="Times New Roman" w:hAnsi="Times New Roman"/>
          <w:lang w:eastAsia="pl-PL"/>
        </w:rPr>
        <w:t>) ,spełniającym warunki określone w art.18 ust. 4 i 6 wymienionej ustawy.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Udzielającym zamówienia</w:t>
      </w:r>
      <w:r>
        <w:rPr>
          <w:rFonts w:eastAsia="Times New Roman" w:ascii="Times New Roman" w:hAnsi="Times New Roman"/>
          <w:lang w:eastAsia="pl-PL"/>
        </w:rPr>
        <w:t xml:space="preserve"> - rozumie się przez to Specjalistyczny Psychiatryczny Zespół Opieki Zdrowotnej w Łodzi.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przedmiocie konkursu ofert</w:t>
      </w:r>
      <w:r>
        <w:rPr>
          <w:rFonts w:eastAsia="Times New Roman" w:ascii="Times New Roman" w:hAnsi="Times New Roman"/>
          <w:lang w:eastAsia="pl-PL"/>
        </w:rPr>
        <w:t xml:space="preserve"> - rozumie się świadczenia zdrowotne w określonym zakresie. 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formularzu ofertowym</w:t>
      </w:r>
      <w:r>
        <w:rPr>
          <w:rFonts w:eastAsia="Times New Roman" w:ascii="Times New Roman" w:hAnsi="Times New Roman"/>
          <w:lang w:eastAsia="pl-PL"/>
        </w:rPr>
        <w:t xml:space="preserve"> - rozumie się przez to druk „OFERTA’ przygotowany przez Udzielającego zamówienie , a wypełniony przez oferenta.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 xml:space="preserve">świadczeniach zdrowotnych </w:t>
      </w:r>
      <w:r>
        <w:rPr>
          <w:rFonts w:eastAsia="Times New Roman" w:ascii="Times New Roman" w:hAnsi="Times New Roman"/>
          <w:lang w:eastAsia="pl-PL"/>
        </w:rPr>
        <w:t>–</w:t>
      </w:r>
      <w:r>
        <w:rPr>
          <w:rFonts w:eastAsia="Times New Roman" w:ascii="Times New Roman" w:hAnsi="Times New Roman"/>
          <w:b/>
          <w:lang w:eastAsia="pl-PL"/>
        </w:rPr>
        <w:t xml:space="preserve"> </w:t>
      </w:r>
      <w:r>
        <w:rPr>
          <w:rFonts w:eastAsia="Times New Roman" w:ascii="Times New Roman" w:hAnsi="Times New Roman"/>
          <w:lang w:eastAsia="pl-PL"/>
        </w:rPr>
        <w:t>świadczeniach będących przedmiotem umowy zawieranej z przyjmującym zamówienie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ind w:hanging="360" w:left="426"/>
        <w:jc w:val="both"/>
        <w:rPr>
          <w:rFonts w:ascii="Times New Roman" w:hAnsi="Times New Roman" w:eastAsia="Times New Roman"/>
          <w:color w:val="FF0000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 xml:space="preserve">  </w:t>
      </w:r>
      <w:r>
        <w:rPr>
          <w:rFonts w:eastAsia="Times New Roman" w:ascii="Times New Roman" w:hAnsi="Times New Roman"/>
          <w:b/>
          <w:lang w:eastAsia="pl-PL"/>
        </w:rPr>
        <w:t xml:space="preserve">umowie </w:t>
      </w:r>
      <w:r>
        <w:rPr>
          <w:rFonts w:eastAsia="Times New Roman" w:ascii="Times New Roman" w:hAnsi="Times New Roman"/>
          <w:lang w:eastAsia="pl-PL"/>
        </w:rPr>
        <w:t>–</w:t>
      </w:r>
      <w:r>
        <w:rPr>
          <w:rFonts w:eastAsia="Times New Roman" w:ascii="Times New Roman" w:hAnsi="Times New Roman"/>
          <w:b/>
          <w:lang w:eastAsia="pl-PL"/>
        </w:rPr>
        <w:t xml:space="preserve"> </w:t>
      </w:r>
      <w:r>
        <w:rPr>
          <w:rFonts w:eastAsia="Times New Roman" w:ascii="Times New Roman" w:hAnsi="Times New Roman"/>
          <w:lang w:eastAsia="pl-PL"/>
        </w:rPr>
        <w:t>wzorze umowy opracowanym przez Udzielającego zamówienia, stanowiącym załącznik</w:t>
      </w:r>
      <w:r>
        <w:rPr>
          <w:rFonts w:eastAsia="Times New Roman" w:ascii="Times New Roman" w:hAnsi="Times New Roman"/>
          <w:b/>
          <w:lang w:eastAsia="pl-PL"/>
        </w:rPr>
        <w:t xml:space="preserve"> </w:t>
      </w:r>
      <w:r>
        <w:rPr>
          <w:rFonts w:eastAsia="Times New Roman" w:ascii="Times New Roman" w:hAnsi="Times New Roman"/>
          <w:lang w:eastAsia="pl-PL"/>
        </w:rPr>
        <w:t>do niniejszych warunków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 xml:space="preserve">                    </w:t>
      </w:r>
      <w:r>
        <w:rPr>
          <w:rFonts w:eastAsia="Times New Roman" w:ascii="Times New Roman" w:hAnsi="Times New Roman"/>
          <w:b/>
          <w:lang w:eastAsia="pl-PL"/>
        </w:rPr>
        <w:t>III. PRZEDMIOT ZAMÓWIENIA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b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1.Przedmiotem zamówienia jest wykonywanie świadczeń zdrowotnych rodzaju: </w:t>
      </w:r>
      <w:r>
        <w:rPr>
          <w:rFonts w:eastAsia="Times New Roman" w:ascii="Times New Roman" w:hAnsi="Times New Roman"/>
          <w:b/>
          <w:lang w:eastAsia="pl-PL"/>
        </w:rPr>
        <w:t>porady psychiatryczne w Poradni zdrowia psychicznego.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ab/>
        <w:tab/>
        <w:t>IV. KRYTERIA OCENY OFERT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Komisja konkursowa dokona wyboru oferty na podstawie sumy punktów za poszczególne kryteria.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Dokonując wyboru najkorzystniejszych ofert komisja konkursowa kieruje się kryteriami: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- </w:t>
      </w:r>
      <w:r>
        <w:rPr>
          <w:rFonts w:eastAsia="Times New Roman" w:ascii="Times New Roman" w:hAnsi="Times New Roman"/>
          <w:b/>
          <w:lang w:eastAsia="pl-PL"/>
        </w:rPr>
        <w:t>ceną świadczenia (C)</w:t>
      </w:r>
      <w:r>
        <w:rPr>
          <w:rFonts w:eastAsia="Times New Roman" w:ascii="Times New Roman" w:hAnsi="Times New Roman"/>
          <w:lang w:eastAsia="pl-PL"/>
        </w:rPr>
        <w:t xml:space="preserve"> wzór: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60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ab/>
        <w:t xml:space="preserve">                       cena minimalna wg.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Wartość pkt. C = ------------------------------------------ x maks. ilość pkt.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ab/>
        <w:t xml:space="preserve">                          cena ofert ocenianej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-  </w:t>
      </w:r>
      <w:r>
        <w:rPr>
          <w:rFonts w:eastAsia="Times New Roman" w:ascii="Times New Roman" w:hAnsi="Times New Roman"/>
          <w:b/>
          <w:lang w:eastAsia="pl-PL"/>
        </w:rPr>
        <w:t>dostępność</w:t>
      </w:r>
      <w:r>
        <w:rPr>
          <w:rFonts w:eastAsia="Times New Roman" w:ascii="Times New Roman" w:hAnsi="Times New Roman"/>
          <w:lang w:eastAsia="pl-PL"/>
        </w:rPr>
        <w:t xml:space="preserve"> wzór: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20</w:t>
      </w:r>
      <w:r>
        <w:rPr>
          <w:rFonts w:eastAsia="Times New Roman" w:ascii="Times New Roman" w:hAnsi="Times New Roman"/>
          <w:lang w:eastAsia="pl-PL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FF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FF0000"/>
          <w:sz w:val="20"/>
          <w:szCs w:val="20"/>
          <w:lang w:eastAsia="pl-PL"/>
        </w:rPr>
        <w:t xml:space="preserve">   </w:t>
      </w: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>Wymiar udzielania świadczeń w PZP   2 razy w tygodniu - 5 pkt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FF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 xml:space="preserve">   </w:t>
      </w: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>Wymiar udzielania świadczeń w PZP   3 razy w tygodniu - 10 pkt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 xml:space="preserve">   </w:t>
      </w: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>Wymiar udzielania świadczeń w PZP powyżej 3 razy w tygodniu  – 20 pkt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b/>
          <w:bCs/>
          <w:color w:val="000000"/>
          <w:sz w:val="22"/>
          <w:szCs w:val="22"/>
          <w:u w:val="single"/>
        </w:rPr>
      </w:pPr>
      <w:r>
        <w:rPr>
          <w:rFonts w:eastAsia="Times New Roman" w:ascii="Times New Roman" w:hAnsi="Times New Roman"/>
          <w:b/>
          <w:bCs/>
          <w:color w:val="000000"/>
          <w:sz w:val="22"/>
          <w:szCs w:val="22"/>
          <w:u w:val="single"/>
          <w:lang w:eastAsia="pl-PL"/>
        </w:rPr>
        <w:t>dotyczy indywidualnych specjalistycznych praktyk lekarskich: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    </w:t>
      </w:r>
      <w:r>
        <w:rPr>
          <w:rFonts w:eastAsia="Times New Roman" w:ascii="Times New Roman" w:hAnsi="Times New Roman"/>
          <w:lang w:eastAsia="pl-PL"/>
        </w:rPr>
        <w:t xml:space="preserve">- </w:t>
      </w:r>
      <w:r>
        <w:rPr>
          <w:rFonts w:eastAsia="Times New Roman" w:ascii="Times New Roman" w:hAnsi="Times New Roman"/>
          <w:b/>
          <w:lang w:eastAsia="pl-PL"/>
        </w:rPr>
        <w:t>kwalifikacjami zawodowymi (K)</w:t>
      </w:r>
      <w:r>
        <w:rPr>
          <w:rFonts w:eastAsia="Times New Roman" w:ascii="Times New Roman" w:hAnsi="Times New Roman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20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      </w:t>
      </w:r>
      <w:r>
        <w:rPr>
          <w:rFonts w:eastAsia="Times New Roman" w:ascii="Times New Roman" w:hAnsi="Times New Roman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• </w:t>
      </w:r>
      <w:r>
        <w:rPr>
          <w:rFonts w:eastAsia="Times New Roman" w:ascii="Times New Roman" w:hAnsi="Times New Roman"/>
          <w:lang w:eastAsia="pl-PL"/>
        </w:rPr>
        <w:t>15 pkt za posiadanie II stopnia specjalizacji z psychiatrii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• </w:t>
      </w:r>
      <w:r>
        <w:rPr>
          <w:rFonts w:eastAsia="Times New Roman" w:ascii="Times New Roman" w:hAnsi="Times New Roman"/>
          <w:lang w:eastAsia="pl-PL"/>
        </w:rPr>
        <w:t>10 pkt za posiadanie I stopnia specjalizacji z psychiatrii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/>
        <w:t xml:space="preserve">• </w:t>
      </w:r>
      <w:r>
        <w:rPr>
          <w:rFonts w:eastAsia="Times New Roman" w:ascii="Times New Roman" w:hAnsi="Times New Roman"/>
          <w:sz w:val="22"/>
          <w:szCs w:val="22"/>
          <w:lang w:eastAsia="pl-PL"/>
        </w:rPr>
        <w:t>5 pkt staż  realizacji przedmiotowych świadczeń przekraczający 5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spacing w:lineRule="auto" w:line="240" w:before="0" w:after="0"/>
        <w:jc w:val="both"/>
        <w:rPr>
          <w:u w:val="single"/>
        </w:rPr>
      </w:pPr>
      <w:r>
        <w:rPr>
          <w:rFonts w:eastAsia="Times New Roman" w:ascii="Times New Roman" w:hAnsi="Times New Roman"/>
          <w:u w:val="single"/>
          <w:lang w:eastAsia="pl-PL"/>
        </w:rPr>
        <w:t>d</w:t>
      </w:r>
      <w:r>
        <w:rPr>
          <w:rFonts w:eastAsia="Times New Roman" w:ascii="Times New Roman" w:hAnsi="Times New Roman"/>
          <w:b/>
          <w:bCs/>
          <w:u w:val="single"/>
          <w:lang w:eastAsia="pl-PL"/>
        </w:rPr>
        <w:t>otyczy podmiotów leczniczych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</w:t>
      </w:r>
      <w:r>
        <w:rPr>
          <w:rFonts w:eastAsia="Times New Roman" w:ascii="Times New Roman" w:hAnsi="Times New Roman"/>
          <w:b/>
          <w:lang w:eastAsia="pl-PL"/>
        </w:rPr>
        <w:t>kwalifikacjami zawodowymi (K)</w:t>
      </w:r>
      <w:r>
        <w:rPr>
          <w:rFonts w:eastAsia="Times New Roman" w:ascii="Times New Roman" w:hAnsi="Times New Roman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20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ascii="Times New Roman" w:hAnsi="Times New Roman"/>
          <w:lang w:eastAsia="pl-PL"/>
        </w:rPr>
        <w:t xml:space="preserve">• </w:t>
      </w:r>
      <w:r>
        <w:rPr>
          <w:rFonts w:eastAsia="Times New Roman" w:ascii="Times New Roman" w:hAnsi="Times New Roman"/>
          <w:lang w:eastAsia="pl-PL"/>
        </w:rPr>
        <w:t>15 pkt za posiadanie  specjalizacji z  psychiatrii - minimum dwóch  lekarzy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ascii="Times New Roman" w:hAnsi="Times New Roman"/>
          <w:lang w:eastAsia="pl-PL"/>
        </w:rPr>
        <w:t xml:space="preserve">• </w:t>
      </w:r>
      <w:r>
        <w:rPr>
          <w:rFonts w:eastAsia="Times New Roman" w:ascii="Times New Roman" w:hAnsi="Times New Roman"/>
          <w:lang w:eastAsia="pl-PL"/>
        </w:rPr>
        <w:t>10 pkt za posiadanie specjalizacji z psychiatrii - – minimum  jeden lekarz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 </w:t>
      </w:r>
      <w:r>
        <w:rPr>
          <w:rFonts w:eastAsia="Times New Roman" w:ascii="Times New Roman" w:hAnsi="Times New Roman"/>
          <w:sz w:val="22"/>
          <w:szCs w:val="22"/>
          <w:lang w:eastAsia="pl-PL"/>
        </w:rPr>
        <w:t>5 pkt staż  realizacji przedmiotowych świadczeń przekraczający 5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FF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FF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eastAsia="Times New Roman" w:ascii="Times New Roman" w:hAnsi="Times New Roman"/>
          <w:b/>
          <w:lang w:eastAsia="pl-PL"/>
        </w:rPr>
        <w:t>C + D + K = wartość punktowa oferty</w:t>
      </w:r>
      <w:r>
        <w:rPr>
          <w:rFonts w:eastAsia="Times New Roman" w:ascii="Times New Roman" w:hAnsi="Times New Roman"/>
          <w:lang w:eastAsia="pl-PL"/>
        </w:rPr>
        <w:t>. Maksymalna wartość punktowa oferty = 100.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sz w:val="24"/>
          <w:szCs w:val="24"/>
          <w:lang w:eastAsia="pl-PL"/>
        </w:rPr>
        <w:t>Wybrana będzie oferta / oferty o najwyższej wartości punktowej*. Udzielający zamówienie zastrzega sobie prawo wyboru ofert w liczbie umożliwiającej realizacje zapotrzebowania Zamawiającego na świadczenia będące przedmiotem konkursu.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ascii="Times New Roman" w:hAnsi="Times New Roman"/>
          <w:b/>
        </w:rPr>
        <w:t xml:space="preserve">       </w:t>
      </w:r>
      <w:r>
        <w:rPr>
          <w:rFonts w:ascii="Times New Roman" w:hAnsi="Times New Roman"/>
          <w:b/>
        </w:rPr>
        <w:t xml:space="preserve">V. </w:t>
      </w:r>
      <w:r>
        <w:rPr>
          <w:rFonts w:eastAsia="Times New Roman" w:ascii="Times New Roman" w:hAnsi="Times New Roman"/>
          <w:b/>
          <w:lang w:eastAsia="pl-PL"/>
        </w:rPr>
        <w:t>PODSTAWOWE ZASADY PRZEPROWADZENIA KONKURSU OFERT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4"/>
          <w:szCs w:val="24"/>
          <w:lang w:eastAsia="pl-PL"/>
        </w:rPr>
      </w:pPr>
      <w:r>
        <w:rPr>
          <w:rFonts w:eastAsia="Times New Roman" w:ascii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>
      <w:pPr>
        <w:pStyle w:val="Normal"/>
        <w:widowControl w:val="false"/>
        <w:spacing w:lineRule="auto" w:line="240" w:before="0" w:after="0"/>
        <w:ind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b/>
          <w:i/>
          <w:lang w:eastAsia="pl-PL"/>
        </w:rPr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Dokonując wyboru najkorzystniejszych ofert Udzielający zamówienia stosuje zasady określone w niniejszych "Szczegółowych warunkach konkursów ofert" oraz ”Regulaminie pracy komisji </w:t>
      </w:r>
    </w:p>
    <w:p>
      <w:pPr>
        <w:pStyle w:val="Normal"/>
        <w:widowControl w:val="false"/>
        <w:spacing w:lineRule="auto" w:line="240" w:before="0" w:after="0"/>
        <w:ind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lang w:eastAsia="pl-PL"/>
        </w:rPr>
        <w:t>konkursowej”.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>
      <w:pPr>
        <w:pStyle w:val="Normal"/>
        <w:keepNext w:val="true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lang w:eastAsia="pl-PL"/>
        </w:rPr>
        <w:t>O odwołaniu lub unieważnieniu konkursu ofert Udzielający zamówienia zawiadamia oferentów na stronie swojej internetowej.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ab/>
        <w:t>VI.</w:t>
      </w:r>
      <w:r>
        <w:rPr>
          <w:rFonts w:cs="Times New Roman" w:ascii="Times New Roman" w:hAnsi="Times New Roman"/>
          <w:b w:val="false"/>
          <w:sz w:val="22"/>
          <w:szCs w:val="22"/>
        </w:rPr>
        <w:t xml:space="preserve"> </w:t>
      </w:r>
      <w:r>
        <w:rPr>
          <w:rFonts w:cs="Times New Roman" w:ascii="Times New Roman" w:hAnsi="Times New Roman"/>
          <w:sz w:val="22"/>
          <w:szCs w:val="22"/>
        </w:rPr>
        <w:t xml:space="preserve">INFORMACJA O DOKUMENTACH ZAŁĄCZANYCH PRZEZ </w:t>
        <w:tab/>
        <w:tab/>
        <w:t>OFERENTA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  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 celu uznania, że oferta spełnia wymagane warunki, oferent zobowiązany jest dołączyć do oferty odpowiednie dokumenty wskazane w formularzu oferty.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Dokumenty, o których mowa w pkt. 1 niniejszego rozdziału oferent przedkłada w formie oryginału lub kserokopii p</w:t>
      </w:r>
      <w:bookmarkStart w:id="0" w:name="_GoBack"/>
      <w:bookmarkEnd w:id="0"/>
      <w:r>
        <w:rPr>
          <w:rFonts w:eastAsia="Times New Roman" w:ascii="Times New Roman" w:hAnsi="Times New Roman"/>
          <w:lang w:eastAsia="pl-PL"/>
        </w:rPr>
        <w:t>oświadczonej przez siebie za zgodność z oryginałem.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1" w:name="_Toc50270602"/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35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  <w:tab/>
        <w:t xml:space="preserve">            VII. SPOSÓB PRZYGOTOWANIA OFERTY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sz w:val="20"/>
          <w:szCs w:val="20"/>
        </w:rPr>
        <w:t>1.Oferent zobowiązany jest złożyć ofertę w formie pisemnej.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poniżej dane identyfikacyjne – tytuł: „Konkurs na udzielanie świadczeń zdrowotnych …...................................... .”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3.   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reprezentowania oferenta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</w:p>
    <w:p>
      <w:pPr>
        <w:pStyle w:val="Normal"/>
        <w:widowControl w:val="false"/>
        <w:spacing w:lineRule="auto" w:line="240" w:before="0" w:after="0"/>
        <w:ind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ab/>
      </w:r>
    </w:p>
    <w:p>
      <w:pPr>
        <w:pStyle w:val="Normal"/>
        <w:widowControl w:val="false"/>
        <w:spacing w:lineRule="auto" w:line="240" w:before="0" w:after="0"/>
        <w:ind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spacing w:lineRule="auto" w:line="240" w:before="0" w:after="0"/>
        <w:ind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bookmarkEnd w:id="1"/>
    </w:p>
    <w:p>
      <w:pPr>
        <w:pStyle w:val="Paragraf"/>
        <w:keepNext w:val="true"/>
        <w:spacing w:lineRule="auto" w:line="240" w:before="160" w:after="0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>VIII. SPOSÓB SKŁADANIA OFERT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Oferent może złożyć tylko jedną ofertę dotyczącą danego przedmiotu postępowania.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Ofertę składa się w siedzibie Udzielającego zamówienie w terminie i miejscu określonym w ogłoszeniu o postępowaniu.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 przypadku wycofania złożonej oferty, oferent może, przed upływem terminu składania ofert, złożyć nową ofertę z zachowaniem warunków określonych w  warunkach postępowania.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Po upływie terminu składania ofert, oferent jest związany ofertą do czasu rozstrzygnięcia postępowania.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W przypadku wezwania oferenta przez komisję do usunięcia braków formalnych oferty, oferent wykonuje wskazane czynności w wyznaczonym terminie pod rygorem nieważności, 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>
      <w:pPr>
        <w:pStyle w:val="BodyText3"/>
        <w:numPr>
          <w:ilvl w:val="0"/>
          <w:numId w:val="1"/>
        </w:numPr>
        <w:rPr/>
      </w:pPr>
      <w:r>
        <w:rPr>
          <w:sz w:val="22"/>
          <w:szCs w:val="22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ab/>
        <w:tab/>
        <w:t>IX. ZASADY PRZEPROWADZENIA POSTĘPOWANIA</w:t>
      </w:r>
      <w:r>
        <w:rPr>
          <w:rFonts w:ascii="Times New Roman" w:hAnsi="Times New Roman"/>
        </w:rPr>
        <w:tab/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Tryb pracy komisji prowadzącej postępo</w:t>
      </w:r>
      <w:bookmarkStart w:id="2" w:name="_Toc50270604"/>
      <w:r>
        <w:rPr>
          <w:rFonts w:ascii="Times New Roman" w:hAnsi="Times New Roman"/>
        </w:rPr>
        <w:t>wanie określa regulamin komisji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Członkiem komisji, nie może być osoba podlegająca wyłączeniu z udziału w komisji w przypadkach wskazanych w Regulaminie pracy komisji konkursowej: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 razie konieczności wyłączenia członka komisji konkursowej z przyczyn, o których mowa w ust.1, nowego członka komisji powołuje Zamawiający.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Zamawiający nie powołuje nowego członka komisji konkursowej w przypadku określonym </w:t>
        <w:br/>
        <w:t>w ust.1 o ile komisja konkursowa liczyć będzie, pomimo wyłączenia jej członka, co najmniej trzy osoby.</w:t>
      </w:r>
    </w:p>
    <w:p>
      <w:pPr>
        <w:pStyle w:val="Normal"/>
        <w:keepNext w:val="true"/>
        <w:widowControl w:val="false"/>
        <w:numPr>
          <w:ilvl w:val="0"/>
          <w:numId w:val="7"/>
        </w:numPr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Times New Roman" w:hAnsi="Times New Roman"/>
          <w:b/>
        </w:rPr>
      </w:pPr>
      <w:r>
        <w:rPr>
          <w:rFonts w:eastAsia="Times New Roman" w:ascii="Times New Roman" w:hAnsi="Times New Roman"/>
          <w:lang w:eastAsia="pl-PL"/>
        </w:rPr>
        <w:t>Zamawiający wskazuje nowego przewodniczącego, jeśli wyłączenie członka komisji konkursowej dotyczy osoby pełniącej tę funkcję.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ab/>
        <w:tab/>
      </w:r>
      <w:bookmarkEnd w:id="2"/>
      <w:r>
        <w:rPr>
          <w:rFonts w:ascii="Times New Roman" w:hAnsi="Times New Roman"/>
          <w:b/>
        </w:rPr>
        <w:t>X. SPOSÓB SKŁADANIA ŚRODKÓW ODWOŁAWCZYCH</w:t>
      </w:r>
      <w:r>
        <w:rPr>
          <w:rFonts w:ascii="Times New Roman" w:hAnsi="Times New Roman"/>
        </w:rPr>
        <w:tab/>
        <w:tab/>
        <w:tab/>
        <w:tab/>
        <w:tab/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toku postępowania oferent może złożyć w formie pisemnej do komisji prowadzącej postępowanie   umotywowany protest w terminie 7 dni roboczych od dnia dokonania zaskarżonej czynności.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Protest uważa się za wniesiony z chwilą, gdy dotarł on do komisji prowadzącej postępowanie w taki sposób, że mogła się zapoznać z jego treścią.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Tryb rozpatrywania protestów określa  regulamin komisji.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od rozstrzygnięcia konkursu składa się w formie pisemnej do Dyrektora Szpitala.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przesłane drogą pocztową uważa się za złożone w terminie, jeżeli data stempla pocztowego (data nadania) nie jest późniejsza niż termin do jego składania.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wnosi się w terminie 7 dni od dnia ogłoszenia o rozstrzygnięciu postępowania.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wniesione po terminie nie podlega rozpatrzeniu.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Przesłanie odwołania za pomocą teleksu, poczty elektronicznej lub telefaksu wymaga potwierdzenia w formie pisemnej przed upływem terminu do jego złożenia.</w:t>
      </w:r>
    </w:p>
    <w:p>
      <w:pPr>
        <w:pStyle w:val="Normal"/>
        <w:spacing w:lineRule="auto" w:line="240" w:before="0" w:after="2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false"/>
        <w:b w:val="fals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4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07a0e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eastAsiaTheme="minorHAnsi"/>
      <w:color w:val="auto"/>
      <w:kern w:val="0"/>
      <w:sz w:val="22"/>
      <w:szCs w:val="22"/>
      <w:lang w:val="pl-PL" w:eastAsia="en-US" w:bidi="ar-SA"/>
    </w:rPr>
  </w:style>
  <w:style w:type="paragraph" w:styleId="Heading7">
    <w:name w:val="Heading 7"/>
    <w:basedOn w:val="Normal"/>
    <w:next w:val="Normal"/>
    <w:link w:val="Nagwek7Znak"/>
    <w:qFormat/>
    <w:rsid w:val="00f30c82"/>
    <w:pPr>
      <w:spacing w:lineRule="auto" w:line="240" w:before="240" w:after="60"/>
      <w:outlineLvl w:val="6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7Znak" w:customStyle="1">
    <w:name w:val="Nagłówek 7 Znak"/>
    <w:basedOn w:val="DefaultParagraphFont"/>
    <w:qFormat/>
    <w:rsid w:val="00f30c82"/>
    <w:rPr>
      <w:rFonts w:eastAsia="Times New Roman" w:cs="Times New Roman"/>
      <w:szCs w:val="24"/>
      <w:lang w:eastAsia="pl-PL"/>
    </w:rPr>
  </w:style>
  <w:style w:type="character" w:styleId="Tekstpodstawowy3Znak" w:customStyle="1">
    <w:name w:val="Tekst podstawowy 3 Znak"/>
    <w:basedOn w:val="DefaultParagraphFont"/>
    <w:link w:val="BodyText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styleId="TekstpodstawowyZnak" w:customStyle="1">
    <w:name w:val="Tekst podstawowy Znak"/>
    <w:basedOn w:val="DefaultParagraphFont"/>
    <w:qFormat/>
    <w:rsid w:val="00f30c82"/>
    <w:rPr>
      <w:rFonts w:eastAsia="Times New Roman" w:cs="Times New Roman"/>
      <w:sz w:val="20"/>
      <w:szCs w:val="20"/>
      <w:lang w:eastAsia="pl-PL"/>
    </w:rPr>
  </w:style>
  <w:style w:type="character" w:styleId="TekstZnak" w:customStyle="1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86c19"/>
    <w:rPr>
      <w:rFonts w:ascii="Tahoma" w:hAnsi="Tahoma" w:eastAsia="Calibri" w:cs="Tahoma"/>
      <w:sz w:val="16"/>
      <w:szCs w:val="1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rsid w:val="00f30c82"/>
    <w:pPr>
      <w:spacing w:lineRule="auto" w:line="240" w:before="0" w:after="120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BodyText3">
    <w:name w:val="Body Text 3"/>
    <w:basedOn w:val="Normal"/>
    <w:link w:val="Tekstpodstawowy3Znak"/>
    <w:qFormat/>
    <w:rsid w:val="00f30c82"/>
    <w:pPr>
      <w:spacing w:lineRule="auto" w:line="240" w:before="0" w:after="0"/>
      <w:jc w:val="both"/>
    </w:pPr>
    <w:rPr>
      <w:rFonts w:ascii="Times New Roman" w:hAnsi="Times New Roman" w:eastAsia="Times New Roman"/>
      <w:sz w:val="28"/>
      <w:szCs w:val="20"/>
      <w:lang w:eastAsia="pl-PL"/>
    </w:rPr>
  </w:style>
  <w:style w:type="paragraph" w:styleId="Rozdzia" w:customStyle="1">
    <w:name w:val="Rozdział"/>
    <w:basedOn w:val="Normal"/>
    <w:qFormat/>
    <w:rsid w:val="00f30c82"/>
    <w:pPr>
      <w:spacing w:lineRule="auto" w:line="360" w:before="0" w:after="0"/>
    </w:pPr>
    <w:rPr>
      <w:rFonts w:ascii="Arial" w:hAnsi="Arial" w:eastAsia="Times New Roman" w:cs="Arial"/>
      <w:b/>
      <w:sz w:val="24"/>
      <w:szCs w:val="24"/>
      <w:lang w:eastAsia="pl-PL"/>
    </w:rPr>
  </w:style>
  <w:style w:type="paragraph" w:styleId="Paragraf" w:customStyle="1">
    <w:name w:val="Paragraf"/>
    <w:basedOn w:val="BodyText3"/>
    <w:qFormat/>
    <w:rsid w:val="00f30c82"/>
    <w:pPr>
      <w:spacing w:lineRule="auto" w:line="360" w:before="120" w:after="0"/>
      <w:jc w:val="center"/>
    </w:pPr>
    <w:rPr>
      <w:rFonts w:ascii="Arial" w:hAnsi="Arial"/>
      <w:b/>
      <w:color w:val="000000"/>
      <w:sz w:val="24"/>
    </w:rPr>
  </w:style>
  <w:style w:type="paragraph" w:styleId="Aaaa" w:customStyle="1">
    <w:name w:val="Aaaa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8"/>
      <w:szCs w:val="24"/>
      <w:lang w:eastAsia="pl-PL"/>
    </w:rPr>
  </w:style>
  <w:style w:type="paragraph" w:styleId="Tekst" w:customStyle="1">
    <w:name w:val="Tekst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4"/>
      <w:szCs w:val="24"/>
      <w:lang w:eastAsia="pl-PL"/>
    </w:rPr>
  </w:style>
  <w:style w:type="paragraph" w:styleId="NormalWeb">
    <w:name w:val="Normal (Web)"/>
    <w:basedOn w:val="Normal"/>
    <w:uiPriority w:val="99"/>
    <w:qFormat/>
    <w:rsid w:val="00f30c82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86c1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29b5"/>
    <w:pPr>
      <w:spacing w:before="0" w:after="200"/>
      <w:ind w:left="720"/>
      <w:contextualSpacing/>
    </w:pPr>
    <w:rPr/>
  </w:style>
  <w:style w:type="paragraph" w:styleId="Textbody" w:customStyle="1">
    <w:name w:val="Text body"/>
    <w:basedOn w:val="Normal"/>
    <w:qFormat/>
    <w:rsid w:val="00e17815"/>
    <w:pPr>
      <w:widowControl w:val="false"/>
      <w:suppressAutoHyphens w:val="true"/>
      <w:spacing w:lineRule="auto" w:line="240" w:before="0" w:after="120"/>
      <w:textAlignment w:val="baseline"/>
    </w:pPr>
    <w:rPr>
      <w:rFonts w:ascii="Times New Roman" w:hAnsi="Times New Roman" w:eastAsia="Arial Unicode MS" w:cs="Tahoma"/>
      <w:kern w:val="2"/>
      <w:sz w:val="24"/>
      <w:szCs w:val="24"/>
      <w:lang w:eastAsia="pl-PL"/>
    </w:rPr>
  </w:style>
  <w:style w:type="paragraph" w:styleId="Standard" w:customStyle="1">
    <w:name w:val="Standard"/>
    <w:qFormat/>
    <w:rsid w:val="00e54d18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eastAsia="Arial Unicode MS" w:cs="Tahoma" w:ascii="Times New Roman" w:hAnsi="Times New Roman"/>
      <w:color w:val="auto"/>
      <w:kern w:val="2"/>
      <w:sz w:val="24"/>
      <w:szCs w:val="24"/>
      <w:lang w:eastAsia="pl-PL" w:val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843BE-6805-4270-9780-24D8286AB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Application>LibreOffice/7.6.2.1$Windows_X86_64 LibreOffice_project/56f7684011345957bbf33a7ee678afaf4d2ba333</Application>
  <AppVersion>15.0000</AppVersion>
  <Pages>4</Pages>
  <Words>1515</Words>
  <Characters>9849</Characters>
  <CharactersWithSpaces>11628</CharactersWithSpaces>
  <Paragraphs>101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2012-07-27T10:29:00Z</dcterms:created>
  <dc:creator>Laptop1</dc:creator>
  <dc:description/>
  <dc:language>pl-PL</dc:language>
  <cp:lastModifiedBy/>
  <cp:lastPrinted>2017-02-15T12:24:00Z</cp:lastPrinted>
  <dcterms:modified xsi:type="dcterms:W3CDTF">2023-11-10T12:50:26Z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