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DYŻURY LEKARSKIE W IZBIE PRZYJĘĆ.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(Dz. U. z 2023 poz. 991) oraz ustawy z dnia 27 sierpnia 2004 r. o świadczeniach opieki zdrowotnej finansowanych ze środków publicznych (Dz.U.2021 r.,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 z dnia 15 kwietnia 2011 r. o działalności leczniczej (Dz. U. z 2023 poz. 991), spełniającym warunki określone w art.18 ust.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Przedmiotem zamówienia jest wykonywanie świadczeń zdrowotnych rodzaju</w:t>
      </w:r>
      <w:r>
        <w:rPr>
          <w:rFonts w:eastAsia="Times New Roman" w:ascii="Times New Roman" w:hAnsi="Times New Roman"/>
          <w:b/>
          <w:lang w:eastAsia="pl-PL"/>
        </w:rPr>
        <w:t>: dyżury lekarskie w Izbie przyjęć</w:t>
      </w:r>
      <w:r>
        <w:rPr>
          <w:rFonts w:eastAsia="Times New Roman" w:ascii="Times New Roman" w:hAnsi="Times New Roman"/>
          <w:lang w:eastAsia="pl-PL"/>
        </w:rPr>
        <w:t>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do 2 dyżurów miesięcznie - 10 pkt,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powyżej 2 dyżurów miesięcznie - 20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lang w:eastAsia="pl-PL"/>
        </w:rPr>
      </w:pPr>
      <w:r>
        <w:rPr>
          <w:rFonts w:eastAsia="Times New Roman" w:ascii="Times New Roman" w:hAnsi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ascii="Times New Roman" w:hAnsi="Times New Roman"/>
          <w:sz w:val="22"/>
          <w:szCs w:val="22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</w:t>
      </w:r>
      <w:r>
        <w:rPr>
          <w:rFonts w:eastAsia="Times New Roman" w:ascii="Times New Roman" w:hAnsi="Times New Roman"/>
          <w:lang w:eastAsia="pl-PL"/>
        </w:rPr>
        <w:t xml:space="preserve"> pkt za posiadanie  </w:t>
      </w:r>
      <w:r>
        <w:rPr>
          <w:rFonts w:eastAsia="Times New Roman" w:ascii="Times New Roman" w:hAnsi="Times New Roman"/>
          <w:lang w:eastAsia="pl-PL"/>
        </w:rPr>
        <w:t xml:space="preserve">II stopnia </w:t>
      </w:r>
      <w:r>
        <w:rPr>
          <w:rFonts w:eastAsia="Times New Roman" w:ascii="Times New Roman" w:hAnsi="Times New Roman"/>
          <w:lang w:eastAsia="pl-PL"/>
        </w:rPr>
        <w:t>specjalizacji z  psychiatrii - minimum dwóch  lekarz</w:t>
      </w:r>
      <w:r>
        <w:rPr>
          <w:rFonts w:eastAsia="Times New Roman" w:ascii="Times New Roman" w:hAnsi="Times New Roman"/>
          <w:lang w:eastAsia="pl-PL"/>
        </w:rPr>
        <w:t>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>V .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INFORMACJA O DOKUMENTACH ZAŁĄCZANYCH PRZEZ 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lang w:eastAsia="pl-PL"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eastAsia="Times New Roman" w:ascii="Times New Roman" w:hAnsi="Times New Roman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eastAsia="Times New Roman" w:ascii="Times New Roman" w:hAnsi="Times New Roman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bookmarkEnd w:id="1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2"/>
          <w:szCs w:val="22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2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</w:r>
      <w:bookmarkEnd w:id="2"/>
      <w:r>
        <w:rPr>
          <w:rFonts w:ascii="Times New Roman" w:hAnsi="Times New Roman"/>
          <w:b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72130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db5db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C68F7-8A94-47E0-9B10-45B476C5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Application>LibreOffice/7.6.2.1$Windows_X86_64 LibreOffice_project/56f7684011345957bbf33a7ee678afaf4d2ba333</Application>
  <AppVersion>15.0000</AppVersion>
  <Pages>4</Pages>
  <Words>1486</Words>
  <Characters>9724</Characters>
  <CharactersWithSpaces>11362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2011-08-02T07:44:00Z</dcterms:created>
  <dc:creator>Laptop1</dc:creator>
  <dc:description/>
  <dc:language>pl-PL</dc:language>
  <cp:lastModifiedBy/>
  <cp:lastPrinted>2017-02-15T12:16:00Z</cp:lastPrinted>
  <dcterms:modified xsi:type="dcterms:W3CDTF">2023-11-11T17:45:16Z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